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181" w:rsidRDefault="002A7181" w:rsidP="002A7181">
      <w:pPr>
        <w:pStyle w:val="CRCoverPage"/>
        <w:tabs>
          <w:tab w:val="right" w:pos="9639"/>
        </w:tabs>
        <w:spacing w:after="0"/>
        <w:rPr>
          <w:b/>
          <w:i/>
          <w:noProof/>
          <w:sz w:val="28"/>
        </w:rPr>
      </w:pPr>
      <w:r>
        <w:rPr>
          <w:b/>
          <w:noProof/>
          <w:sz w:val="24"/>
        </w:rPr>
        <w:t>3GPP TSG-WG RAN4 Meeting #84</w:t>
      </w:r>
      <w:r>
        <w:rPr>
          <w:b/>
          <w:i/>
          <w:noProof/>
          <w:sz w:val="24"/>
        </w:rPr>
        <w:t xml:space="preserve"> </w:t>
      </w:r>
      <w:r>
        <w:rPr>
          <w:b/>
          <w:i/>
          <w:noProof/>
          <w:sz w:val="28"/>
        </w:rPr>
        <w:tab/>
      </w:r>
      <w:r w:rsidR="00342C25" w:rsidRPr="00342C25">
        <w:rPr>
          <w:rFonts w:eastAsia="SimSun"/>
          <w:b/>
          <w:sz w:val="24"/>
          <w:szCs w:val="24"/>
          <w:lang w:val="en-US" w:eastAsia="zh-CN"/>
        </w:rPr>
        <w:t>R4-1707599</w:t>
      </w:r>
    </w:p>
    <w:p w:rsidR="002A7181" w:rsidRDefault="007C7728" w:rsidP="002A7181">
      <w:pPr>
        <w:pStyle w:val="CRCoverPage"/>
        <w:outlineLvl w:val="0"/>
        <w:rPr>
          <w:b/>
          <w:noProof/>
          <w:sz w:val="24"/>
        </w:rPr>
      </w:pPr>
      <w:r>
        <w:rPr>
          <w:b/>
          <w:noProof/>
          <w:sz w:val="24"/>
        </w:rPr>
        <w:t xml:space="preserve">Berlin, Germany, </w:t>
      </w:r>
      <w:r w:rsidR="002A7181">
        <w:rPr>
          <w:b/>
          <w:noProof/>
          <w:sz w:val="24"/>
        </w:rPr>
        <w:t>21</w:t>
      </w:r>
      <w:r w:rsidR="00F34F90">
        <w:rPr>
          <w:b/>
          <w:noProof/>
          <w:sz w:val="24"/>
        </w:rPr>
        <w:t xml:space="preserve"> -</w:t>
      </w:r>
      <w:r w:rsidR="002A7181">
        <w:rPr>
          <w:b/>
          <w:noProof/>
          <w:sz w:val="24"/>
        </w:rPr>
        <w:t xml:space="preserve"> 25 Aug</w:t>
      </w:r>
      <w:r w:rsidR="00F34F90">
        <w:rPr>
          <w:b/>
          <w:noProof/>
          <w:sz w:val="24"/>
        </w:rPr>
        <w:t>ust</w:t>
      </w:r>
      <w:r w:rsidR="002A7181">
        <w:rPr>
          <w:b/>
          <w:noProof/>
          <w:sz w:val="24"/>
        </w:rPr>
        <w:t>, 2017</w:t>
      </w:r>
    </w:p>
    <w:p w:rsidR="0043450E" w:rsidRDefault="0043450E" w:rsidP="0043450E">
      <w:pPr>
        <w:overflowPunct/>
        <w:autoSpaceDE/>
        <w:autoSpaceDN/>
        <w:adjustRightInd/>
        <w:textAlignment w:val="auto"/>
        <w:rPr>
          <w:rFonts w:ascii="Arial" w:hAnsi="Arial"/>
          <w:b/>
          <w:noProof/>
          <w:sz w:val="24"/>
        </w:rPr>
      </w:pPr>
    </w:p>
    <w:p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3D2C86" w:rsidRPr="003D2C86">
        <w:rPr>
          <w:sz w:val="22"/>
        </w:rPr>
        <w:t>Nokia, Alcatel-Lucent Shanghai Bell, Skyworks Solutions, Inc.</w:t>
      </w:r>
      <w:bookmarkStart w:id="0" w:name="_GoBack"/>
      <w:bookmarkEnd w:id="0"/>
    </w:p>
    <w:p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644EC2" w:rsidRPr="00644EC2">
        <w:rPr>
          <w:sz w:val="22"/>
        </w:rPr>
        <w:t>Sub-carrier and resource block aligment in NR</w:t>
      </w:r>
    </w:p>
    <w:p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644EC2" w:rsidRPr="00644EC2">
        <w:rPr>
          <w:b/>
          <w:sz w:val="22"/>
        </w:rPr>
        <w:t>9.3.3</w:t>
      </w:r>
    </w:p>
    <w:p w:rsidR="0043450E" w:rsidRPr="00F26B60" w:rsidRDefault="0043450E" w:rsidP="0043450E">
      <w:pPr>
        <w:tabs>
          <w:tab w:val="left" w:pos="1985"/>
        </w:tabs>
        <w:jc w:val="both"/>
        <w:rPr>
          <w:caps/>
          <w:sz w:val="22"/>
        </w:rPr>
      </w:pPr>
      <w:r w:rsidRPr="00B16EEF">
        <w:rPr>
          <w:b/>
          <w:sz w:val="22"/>
        </w:rPr>
        <w:t>Document for:</w:t>
      </w:r>
      <w:r w:rsidRPr="00B16EEF">
        <w:rPr>
          <w:sz w:val="22"/>
        </w:rPr>
        <w:tab/>
      </w:r>
      <w:r w:rsidR="00B55BFC" w:rsidRPr="00C67A20">
        <w:rPr>
          <w:sz w:val="22"/>
        </w:rPr>
        <w:t>Discussion</w:t>
      </w:r>
    </w:p>
    <w:p w:rsidR="0043450E" w:rsidRDefault="0043450E" w:rsidP="0043450E">
      <w:pPr>
        <w:pStyle w:val="Heading1"/>
      </w:pPr>
      <w:r>
        <w:t>1</w:t>
      </w:r>
      <w:r>
        <w:tab/>
        <w:t>Introduction</w:t>
      </w:r>
    </w:p>
    <w:p w:rsidR="0043450E" w:rsidRPr="00D97FE6" w:rsidRDefault="006B5E38" w:rsidP="0043450E">
      <w:r>
        <w:t xml:space="preserve">This document discusses the subcarrier and resource block alignment in NR. </w:t>
      </w:r>
    </w:p>
    <w:p w:rsidR="0043450E" w:rsidRDefault="0043450E" w:rsidP="0043450E">
      <w:pPr>
        <w:pStyle w:val="Heading1"/>
      </w:pPr>
      <w:bookmarkStart w:id="1" w:name="_Toc286177644"/>
      <w:r>
        <w:t>2</w:t>
      </w:r>
      <w:r>
        <w:tab/>
        <w:t>Discussion</w:t>
      </w:r>
    </w:p>
    <w:p w:rsidR="006B5E38" w:rsidRDefault="00571803" w:rsidP="00AF2233">
      <w:r>
        <w:t>RAN1 has agreed that in NR, the #0 subcarriers of different spacings will align. For each channel bandwidth, the lowest specified subcarrier spacing is used as the reference, and all higher SCS grids align to that.</w:t>
      </w:r>
    </w:p>
    <w:p w:rsidR="006B5E38" w:rsidRDefault="00E008DD" w:rsidP="00AF2233">
      <w:r>
        <w:t>Figure 1 shows how the subcarriers are aligned between different subcarrier spacings:</w:t>
      </w:r>
    </w:p>
    <w:p w:rsidR="006B5E38" w:rsidRDefault="006B5E38" w:rsidP="006B5E38">
      <w:pPr>
        <w:jc w:val="center"/>
      </w:pPr>
      <w:r>
        <w:object w:dxaOrig="8306" w:dyaOrig="1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pt;height:96.6pt" o:ole="">
            <v:imagedata r:id="rId6" o:title=""/>
          </v:shape>
          <o:OLEObject Type="Embed" ProgID="Visio.Drawing.11" ShapeID="_x0000_i1025" DrawAspect="Content" ObjectID="_1563986580" r:id="rId7"/>
        </w:object>
      </w:r>
    </w:p>
    <w:p w:rsidR="006B5E38" w:rsidRPr="006B5E38" w:rsidRDefault="006B5E38" w:rsidP="006B5E38">
      <w:pPr>
        <w:jc w:val="center"/>
        <w:rPr>
          <w:b/>
        </w:rPr>
      </w:pPr>
      <w:r>
        <w:rPr>
          <w:b/>
        </w:rPr>
        <w:t>Figure 1: Resource blocks for 15/30/60 kHz SCS with SC#0 of the lowest RB aligned</w:t>
      </w:r>
    </w:p>
    <w:p w:rsidR="00E008DD" w:rsidRDefault="00E008DD" w:rsidP="00AF2233">
      <w:r>
        <w:t>In standalone NR, one of the subcarriers is on the DC. This means that the signal is not symmetric in frequency domain, so there is always 1 subcarrier more below the center frequency, than there is above the center frequency. Figure 2 can be used to illustrate this.</w:t>
      </w:r>
    </w:p>
    <w:p w:rsidR="00E008DD" w:rsidRDefault="00E008DD" w:rsidP="00E008DD">
      <w:pPr>
        <w:jc w:val="center"/>
      </w:pPr>
      <w:r>
        <w:object w:dxaOrig="8306" w:dyaOrig="1928">
          <v:shape id="_x0000_i1026" type="#_x0000_t75" style="width:415.2pt;height:96.6pt" o:ole="">
            <v:imagedata r:id="rId8" o:title=""/>
          </v:shape>
          <o:OLEObject Type="Embed" ProgID="Visio.Drawing.11" ShapeID="_x0000_i1026" DrawAspect="Content" ObjectID="_1563986581" r:id="rId9"/>
        </w:object>
      </w:r>
    </w:p>
    <w:p w:rsidR="00E008DD" w:rsidRPr="006B5E38" w:rsidRDefault="00E008DD" w:rsidP="00E008DD">
      <w:pPr>
        <w:jc w:val="center"/>
        <w:rPr>
          <w:b/>
        </w:rPr>
      </w:pPr>
      <w:r>
        <w:rPr>
          <w:b/>
        </w:rPr>
        <w:t>Figure 2: DC subcarrier and the asymmetry</w:t>
      </w:r>
    </w:p>
    <w:p w:rsidR="00E008DD" w:rsidRDefault="00E008DD" w:rsidP="00AF2233">
      <w:r>
        <w:t>It follows from these agreements, that guard band on the left hand side of the channel decreases, while on the right hand side it increases.</w:t>
      </w:r>
    </w:p>
    <w:p w:rsidR="006B5E38" w:rsidRDefault="00E008DD" w:rsidP="00AF2233">
      <w:r>
        <w:t xml:space="preserve">Typically the tentatively agreed spectrum utilization numbers decrease when the subcarrier spacing increases. For example, for 5 MHz channel bandwidth, the maximum RB amount is 25 </w:t>
      </w:r>
      <w:r w:rsidR="00D273B2">
        <w:t xml:space="preserve">RB </w:t>
      </w:r>
      <w:r>
        <w:t>for 15 kHz spacing</w:t>
      </w:r>
      <w:r w:rsidR="00D273B2">
        <w:t>, while with 30 kHz spacing only 11 RBs is used. Figure 3 shows the possible alignments and the resulting guard bands.</w:t>
      </w:r>
    </w:p>
    <w:p w:rsidR="00D273B2" w:rsidRDefault="00D273B2" w:rsidP="00D273B2">
      <w:pPr>
        <w:jc w:val="center"/>
      </w:pPr>
      <w:r>
        <w:object w:dxaOrig="9429" w:dyaOrig="2909">
          <v:shape id="_x0000_i1027" type="#_x0000_t75" style="width:471.6pt;height:145.2pt" o:ole="">
            <v:imagedata r:id="rId10" o:title=""/>
          </v:shape>
          <o:OLEObject Type="Embed" ProgID="Visio.Drawing.11" ShapeID="_x0000_i1027" DrawAspect="Content" ObjectID="_1563986582" r:id="rId11"/>
        </w:object>
      </w:r>
    </w:p>
    <w:p w:rsidR="00D273B2" w:rsidRPr="00D273B2" w:rsidRDefault="00D273B2" w:rsidP="00D273B2">
      <w:pPr>
        <w:jc w:val="center"/>
        <w:rPr>
          <w:b/>
        </w:rPr>
      </w:pPr>
      <w:r>
        <w:rPr>
          <w:b/>
        </w:rPr>
        <w:t>Figure 3: Possible RB alignments for 15/30 kHz SCS</w:t>
      </w:r>
    </w:p>
    <w:p w:rsidR="006B5E38" w:rsidRDefault="00D273B2" w:rsidP="00AF2233">
      <w:r>
        <w:t>It is our understanding that RAN1 only allows the first 30 kHz SCS position, but clearly the reduced guard band will force to use more MPR for 30 kHz. The same thing is true for other channel bandwidths, i.e. to minimize the amount of MPR, the RB grids of the larger spacings than the reference spacing should be centered as much as possible.</w:t>
      </w:r>
    </w:p>
    <w:p w:rsidR="00D273B2" w:rsidRDefault="00D273B2" w:rsidP="00AF2233">
      <w:r>
        <w:t>We have simulated the MPR for 20 MHz channel using 15 and 30 kHz SCS. For 15 kHz, the number of resource blocks is 106 RB, and for 30 kHz, 52 RB.</w:t>
      </w:r>
      <w:r w:rsidR="00571803">
        <w:t xml:space="preserve"> The edge allocations are SEM-limited</w:t>
      </w:r>
      <w:r w:rsidR="0024064A">
        <w:t xml:space="preserve">. For 30 kHz spacing, while the allocation size has the same bandwidth, its slightly different alignment in frequency leads to reduced guard band to the channel edge. This in turn increases the amount of MPR needed to meet SEM. </w:t>
      </w:r>
    </w:p>
    <w:p w:rsidR="00571803" w:rsidRDefault="00342C25" w:rsidP="00342C25">
      <w:pPr>
        <w:ind w:left="-426" w:right="-993"/>
        <w:jc w:val="center"/>
      </w:pPr>
      <w:r>
        <w:rPr>
          <w:noProof/>
        </w:rPr>
        <w:drawing>
          <wp:inline distT="0" distB="0" distL="0" distR="0">
            <wp:extent cx="3489960" cy="26181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RB0(15kHz) vs 1RB0(30kHz) (002).emf"/>
                    <pic:cNvPicPr/>
                  </pic:nvPicPr>
                  <pic:blipFill>
                    <a:blip r:embed="rId12">
                      <a:extLst>
                        <a:ext uri="{28A0092B-C50C-407E-A947-70E740481C1C}">
                          <a14:useLocalDpi xmlns:a14="http://schemas.microsoft.com/office/drawing/2010/main" val="0"/>
                        </a:ext>
                      </a:extLst>
                    </a:blip>
                    <a:stretch>
                      <a:fillRect/>
                    </a:stretch>
                  </pic:blipFill>
                  <pic:spPr>
                    <a:xfrm>
                      <a:off x="0" y="0"/>
                      <a:ext cx="3494411" cy="2621443"/>
                    </a:xfrm>
                    <a:prstGeom prst="rect">
                      <a:avLst/>
                    </a:prstGeom>
                  </pic:spPr>
                </pic:pic>
              </a:graphicData>
            </a:graphic>
          </wp:inline>
        </w:drawing>
      </w:r>
    </w:p>
    <w:p w:rsidR="00571803" w:rsidRPr="00571803" w:rsidRDefault="00571803" w:rsidP="00571803">
      <w:pPr>
        <w:jc w:val="center"/>
        <w:rPr>
          <w:b/>
        </w:rPr>
      </w:pPr>
      <w:r>
        <w:rPr>
          <w:b/>
        </w:rPr>
        <w:t>Figure 4: 360 kHz allocation at the lowest possible position in 20 MHz channel. 2RB @15 kHz SCS (left), 1RB @30 kHz SCS (right). Due to the reduced guard band, significant MPR is required for the 30 kHz allocation.</w:t>
      </w:r>
    </w:p>
    <w:p w:rsidR="006B5E38" w:rsidRDefault="0024064A" w:rsidP="00AF2233">
      <w:r>
        <w:t>It is recommended that out of the possible RB grid positions for non-reference SCS, the one that has the most symmetric guard bands is selected, and the position is fixed for MPR evaluations. This alignment will enable to transmit the edge RBs at maximum power for all subcarrier spacings – a criteria that was important in the spectrum utilization discussion. Further, companies are invited to check the RAN1 specifications to see what potential modifications are needed to enable such RB positioning.</w:t>
      </w:r>
    </w:p>
    <w:bookmarkEnd w:id="1"/>
    <w:p w:rsidR="0043450E" w:rsidRDefault="0043450E" w:rsidP="0043450E">
      <w:pPr>
        <w:pStyle w:val="Heading1"/>
      </w:pPr>
      <w:r>
        <w:t>3</w:t>
      </w:r>
      <w:r>
        <w:tab/>
        <w:t>Conclusion</w:t>
      </w:r>
    </w:p>
    <w:p w:rsidR="007C7728" w:rsidRDefault="0024064A" w:rsidP="0043450E">
      <w:r>
        <w:t>We discussed the subcarrier and resource block grid alignment in NR, for different subcarrier spacings. Simulations for edge cases were presented, to show that the subcarrier #0 alignment leads to significant MPR for non-reference subcarrier spacing for each channel bandwidth.</w:t>
      </w:r>
    </w:p>
    <w:p w:rsidR="0024064A" w:rsidRDefault="0024064A" w:rsidP="0024064A">
      <w:r>
        <w:t xml:space="preserve">It is recommended that out of the possible RB grid positions for non-reference SCS, the one that has the most symmetric guard bands is selected, and the position is fixed for MPR evaluations. This alignment will enable to transmit the edge RBs at maximum power for all subcarrier spacings – a criteria that was important in the spectrum utilization </w:t>
      </w:r>
      <w:r>
        <w:lastRenderedPageBreak/>
        <w:t>discussion. Further, companies are invited to check the RAN1 specifications to see what potential modifications are needed to enable such RB positioning.</w:t>
      </w:r>
    </w:p>
    <w:p w:rsidR="0043450E" w:rsidRDefault="0043450E" w:rsidP="0043450E">
      <w:pPr>
        <w:pStyle w:val="Heading1"/>
      </w:pPr>
      <w:r>
        <w:t>4</w:t>
      </w:r>
      <w:r>
        <w:tab/>
        <w:t>References</w:t>
      </w:r>
    </w:p>
    <w:sectPr w:rsidR="0043450E">
      <w:headerReference w:type="even"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276C" w:rsidRDefault="00F0276C" w:rsidP="002B3503">
      <w:pPr>
        <w:spacing w:after="0"/>
      </w:pPr>
      <w:r>
        <w:separator/>
      </w:r>
    </w:p>
  </w:endnote>
  <w:endnote w:type="continuationSeparator" w:id="0">
    <w:p w:rsidR="00F0276C" w:rsidRDefault="00F0276C"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276C" w:rsidRDefault="00F0276C" w:rsidP="002B3503">
      <w:pPr>
        <w:spacing w:after="0"/>
      </w:pPr>
      <w:r>
        <w:separator/>
      </w:r>
    </w:p>
  </w:footnote>
  <w:footnote w:type="continuationSeparator" w:id="0">
    <w:p w:rsidR="00F0276C" w:rsidRDefault="00F0276C"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F3495"/>
    <w:rsid w:val="001066DB"/>
    <w:rsid w:val="00134C10"/>
    <w:rsid w:val="00186C54"/>
    <w:rsid w:val="0019249B"/>
    <w:rsid w:val="0024064A"/>
    <w:rsid w:val="002A7181"/>
    <w:rsid w:val="002B3503"/>
    <w:rsid w:val="002B6B05"/>
    <w:rsid w:val="00342C25"/>
    <w:rsid w:val="00345EFB"/>
    <w:rsid w:val="00385A53"/>
    <w:rsid w:val="003D2C86"/>
    <w:rsid w:val="0043450E"/>
    <w:rsid w:val="004D0585"/>
    <w:rsid w:val="004D3D81"/>
    <w:rsid w:val="00571803"/>
    <w:rsid w:val="00644EC2"/>
    <w:rsid w:val="0067699B"/>
    <w:rsid w:val="006B5E38"/>
    <w:rsid w:val="006C6840"/>
    <w:rsid w:val="00773ADB"/>
    <w:rsid w:val="007C7728"/>
    <w:rsid w:val="0080750A"/>
    <w:rsid w:val="008A4493"/>
    <w:rsid w:val="008C63D8"/>
    <w:rsid w:val="008E687D"/>
    <w:rsid w:val="00940559"/>
    <w:rsid w:val="00A451E8"/>
    <w:rsid w:val="00A82ECA"/>
    <w:rsid w:val="00AF2233"/>
    <w:rsid w:val="00B55BFC"/>
    <w:rsid w:val="00BB14DE"/>
    <w:rsid w:val="00BC482A"/>
    <w:rsid w:val="00BC764C"/>
    <w:rsid w:val="00C45FCA"/>
    <w:rsid w:val="00C67A20"/>
    <w:rsid w:val="00C67C9C"/>
    <w:rsid w:val="00C95DDD"/>
    <w:rsid w:val="00D06AD4"/>
    <w:rsid w:val="00D273B2"/>
    <w:rsid w:val="00DC2D27"/>
    <w:rsid w:val="00DE725F"/>
    <w:rsid w:val="00E008DD"/>
    <w:rsid w:val="00E95E3D"/>
    <w:rsid w:val="00F0276C"/>
    <w:rsid w:val="00F34F90"/>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2C2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342C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342C25"/>
    <w:pPr>
      <w:pBdr>
        <w:top w:val="none" w:sz="0" w:space="0" w:color="auto"/>
      </w:pBdr>
      <w:spacing w:before="180"/>
      <w:outlineLvl w:val="1"/>
    </w:pPr>
    <w:rPr>
      <w:sz w:val="32"/>
    </w:rPr>
  </w:style>
  <w:style w:type="paragraph" w:styleId="Heading3">
    <w:name w:val="heading 3"/>
    <w:basedOn w:val="Heading2"/>
    <w:next w:val="Normal"/>
    <w:qFormat/>
    <w:rsid w:val="00342C25"/>
    <w:pPr>
      <w:spacing w:before="120"/>
      <w:outlineLvl w:val="2"/>
    </w:pPr>
    <w:rPr>
      <w:sz w:val="28"/>
    </w:rPr>
  </w:style>
  <w:style w:type="paragraph" w:styleId="Heading4">
    <w:name w:val="heading 4"/>
    <w:basedOn w:val="Heading3"/>
    <w:next w:val="Normal"/>
    <w:qFormat/>
    <w:rsid w:val="00342C25"/>
    <w:pPr>
      <w:ind w:left="1418" w:hanging="1418"/>
      <w:outlineLvl w:val="3"/>
    </w:pPr>
    <w:rPr>
      <w:sz w:val="24"/>
    </w:rPr>
  </w:style>
  <w:style w:type="paragraph" w:styleId="Heading5">
    <w:name w:val="heading 5"/>
    <w:basedOn w:val="Heading4"/>
    <w:next w:val="Normal"/>
    <w:qFormat/>
    <w:rsid w:val="00342C25"/>
    <w:pPr>
      <w:ind w:left="1701" w:hanging="1701"/>
      <w:outlineLvl w:val="4"/>
    </w:pPr>
    <w:rPr>
      <w:sz w:val="22"/>
    </w:rPr>
  </w:style>
  <w:style w:type="paragraph" w:styleId="Heading6">
    <w:name w:val="heading 6"/>
    <w:basedOn w:val="H6"/>
    <w:next w:val="Normal"/>
    <w:qFormat/>
    <w:rsid w:val="00342C25"/>
    <w:pPr>
      <w:outlineLvl w:val="5"/>
    </w:pPr>
  </w:style>
  <w:style w:type="paragraph" w:styleId="Heading7">
    <w:name w:val="heading 7"/>
    <w:basedOn w:val="H6"/>
    <w:next w:val="Normal"/>
    <w:qFormat/>
    <w:rsid w:val="00342C25"/>
    <w:pPr>
      <w:outlineLvl w:val="6"/>
    </w:pPr>
  </w:style>
  <w:style w:type="paragraph" w:styleId="Heading8">
    <w:name w:val="heading 8"/>
    <w:basedOn w:val="Heading1"/>
    <w:next w:val="Normal"/>
    <w:qFormat/>
    <w:rsid w:val="00342C25"/>
    <w:pPr>
      <w:ind w:left="0" w:firstLine="0"/>
      <w:outlineLvl w:val="7"/>
    </w:pPr>
  </w:style>
  <w:style w:type="paragraph" w:styleId="Heading9">
    <w:name w:val="heading 9"/>
    <w:basedOn w:val="Heading8"/>
    <w:next w:val="Normal"/>
    <w:qFormat/>
    <w:rsid w:val="00342C25"/>
    <w:pPr>
      <w:outlineLvl w:val="8"/>
    </w:pPr>
  </w:style>
  <w:style w:type="character" w:default="1" w:styleId="DefaultParagraphFont">
    <w:name w:val="Default Paragraph Font"/>
    <w:semiHidden/>
    <w:rsid w:val="00342C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42C25"/>
  </w:style>
  <w:style w:type="paragraph" w:styleId="TOC8">
    <w:name w:val="toc 8"/>
    <w:basedOn w:val="TOC1"/>
    <w:semiHidden/>
    <w:rsid w:val="00342C25"/>
    <w:pPr>
      <w:spacing w:before="180"/>
      <w:ind w:left="2693" w:hanging="2693"/>
    </w:pPr>
    <w:rPr>
      <w:b/>
    </w:rPr>
  </w:style>
  <w:style w:type="paragraph" w:styleId="TOC1">
    <w:name w:val="toc 1"/>
    <w:semiHidden/>
    <w:rsid w:val="00342C2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42C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342C25"/>
    <w:pPr>
      <w:ind w:left="1701" w:hanging="1701"/>
    </w:pPr>
  </w:style>
  <w:style w:type="paragraph" w:styleId="TOC4">
    <w:name w:val="toc 4"/>
    <w:basedOn w:val="TOC3"/>
    <w:semiHidden/>
    <w:rsid w:val="00342C25"/>
    <w:pPr>
      <w:ind w:left="1418" w:hanging="1418"/>
    </w:pPr>
  </w:style>
  <w:style w:type="paragraph" w:styleId="TOC3">
    <w:name w:val="toc 3"/>
    <w:basedOn w:val="TOC2"/>
    <w:semiHidden/>
    <w:rsid w:val="00342C25"/>
    <w:pPr>
      <w:ind w:left="1134" w:hanging="1134"/>
    </w:pPr>
  </w:style>
  <w:style w:type="paragraph" w:styleId="TOC2">
    <w:name w:val="toc 2"/>
    <w:basedOn w:val="TOC1"/>
    <w:semiHidden/>
    <w:rsid w:val="00342C25"/>
    <w:pPr>
      <w:keepNext w:val="0"/>
      <w:spacing w:before="0"/>
      <w:ind w:left="851" w:hanging="851"/>
    </w:pPr>
    <w:rPr>
      <w:sz w:val="20"/>
    </w:rPr>
  </w:style>
  <w:style w:type="paragraph" w:styleId="Index2">
    <w:name w:val="index 2"/>
    <w:basedOn w:val="Index1"/>
    <w:semiHidden/>
    <w:rsid w:val="00342C25"/>
    <w:pPr>
      <w:ind w:left="284"/>
    </w:pPr>
  </w:style>
  <w:style w:type="paragraph" w:styleId="Index1">
    <w:name w:val="index 1"/>
    <w:basedOn w:val="Normal"/>
    <w:semiHidden/>
    <w:rsid w:val="00342C25"/>
    <w:pPr>
      <w:keepLines/>
      <w:spacing w:after="0"/>
    </w:pPr>
  </w:style>
  <w:style w:type="paragraph" w:customStyle="1" w:styleId="ZH">
    <w:name w:val="ZH"/>
    <w:rsid w:val="00342C2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42C25"/>
    <w:pPr>
      <w:outlineLvl w:val="9"/>
    </w:pPr>
  </w:style>
  <w:style w:type="paragraph" w:styleId="ListNumber2">
    <w:name w:val="List Number 2"/>
    <w:basedOn w:val="ListNumber"/>
    <w:semiHidden/>
    <w:rsid w:val="00342C25"/>
    <w:pPr>
      <w:ind w:left="851"/>
    </w:pPr>
  </w:style>
  <w:style w:type="paragraph" w:styleId="Header">
    <w:name w:val="header"/>
    <w:semiHidden/>
    <w:rsid w:val="00342C2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342C25"/>
    <w:rPr>
      <w:b/>
      <w:position w:val="6"/>
      <w:sz w:val="16"/>
    </w:rPr>
  </w:style>
  <w:style w:type="paragraph" w:styleId="FootnoteText">
    <w:name w:val="footnote text"/>
    <w:basedOn w:val="Normal"/>
    <w:semiHidden/>
    <w:rsid w:val="00342C25"/>
    <w:pPr>
      <w:keepLines/>
      <w:spacing w:after="0"/>
      <w:ind w:left="454" w:hanging="454"/>
    </w:pPr>
    <w:rPr>
      <w:sz w:val="16"/>
    </w:rPr>
  </w:style>
  <w:style w:type="paragraph" w:customStyle="1" w:styleId="TAH">
    <w:name w:val="TAH"/>
    <w:basedOn w:val="TAC"/>
    <w:rsid w:val="00342C25"/>
    <w:rPr>
      <w:b/>
    </w:rPr>
  </w:style>
  <w:style w:type="paragraph" w:customStyle="1" w:styleId="TAC">
    <w:name w:val="TAC"/>
    <w:basedOn w:val="TAL"/>
    <w:rsid w:val="00342C25"/>
    <w:pPr>
      <w:jc w:val="center"/>
    </w:pPr>
  </w:style>
  <w:style w:type="paragraph" w:customStyle="1" w:styleId="TF">
    <w:name w:val="TF"/>
    <w:basedOn w:val="TH"/>
    <w:rsid w:val="00342C25"/>
    <w:pPr>
      <w:keepNext w:val="0"/>
      <w:spacing w:before="0" w:after="240"/>
    </w:pPr>
  </w:style>
  <w:style w:type="paragraph" w:customStyle="1" w:styleId="NO">
    <w:name w:val="NO"/>
    <w:basedOn w:val="Normal"/>
    <w:rsid w:val="00342C25"/>
    <w:pPr>
      <w:keepLines/>
      <w:ind w:left="1135" w:hanging="851"/>
    </w:pPr>
  </w:style>
  <w:style w:type="paragraph" w:styleId="TOC9">
    <w:name w:val="toc 9"/>
    <w:basedOn w:val="TOC8"/>
    <w:semiHidden/>
    <w:rsid w:val="00342C25"/>
    <w:pPr>
      <w:ind w:left="1418" w:hanging="1418"/>
    </w:pPr>
  </w:style>
  <w:style w:type="paragraph" w:customStyle="1" w:styleId="EX">
    <w:name w:val="EX"/>
    <w:basedOn w:val="Normal"/>
    <w:rsid w:val="00342C25"/>
    <w:pPr>
      <w:keepLines/>
      <w:ind w:left="1702" w:hanging="1418"/>
    </w:pPr>
  </w:style>
  <w:style w:type="paragraph" w:customStyle="1" w:styleId="FP">
    <w:name w:val="FP"/>
    <w:basedOn w:val="Normal"/>
    <w:rsid w:val="00342C25"/>
    <w:pPr>
      <w:spacing w:after="0"/>
    </w:pPr>
  </w:style>
  <w:style w:type="paragraph" w:customStyle="1" w:styleId="LD">
    <w:name w:val="LD"/>
    <w:rsid w:val="00342C2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42C25"/>
    <w:pPr>
      <w:spacing w:after="0"/>
    </w:pPr>
  </w:style>
  <w:style w:type="paragraph" w:customStyle="1" w:styleId="EW">
    <w:name w:val="EW"/>
    <w:basedOn w:val="EX"/>
    <w:rsid w:val="00342C25"/>
    <w:pPr>
      <w:spacing w:after="0"/>
    </w:pPr>
  </w:style>
  <w:style w:type="paragraph" w:styleId="TOC6">
    <w:name w:val="toc 6"/>
    <w:basedOn w:val="TOC5"/>
    <w:next w:val="Normal"/>
    <w:semiHidden/>
    <w:rsid w:val="00342C25"/>
    <w:pPr>
      <w:ind w:left="1985" w:hanging="1985"/>
    </w:pPr>
  </w:style>
  <w:style w:type="paragraph" w:styleId="TOC7">
    <w:name w:val="toc 7"/>
    <w:basedOn w:val="TOC6"/>
    <w:next w:val="Normal"/>
    <w:semiHidden/>
    <w:rsid w:val="00342C25"/>
    <w:pPr>
      <w:ind w:left="2268" w:hanging="2268"/>
    </w:pPr>
  </w:style>
  <w:style w:type="paragraph" w:styleId="ListBullet2">
    <w:name w:val="List Bullet 2"/>
    <w:basedOn w:val="ListBullet"/>
    <w:semiHidden/>
    <w:rsid w:val="00342C25"/>
    <w:pPr>
      <w:ind w:left="851"/>
    </w:pPr>
  </w:style>
  <w:style w:type="paragraph" w:styleId="ListBullet3">
    <w:name w:val="List Bullet 3"/>
    <w:basedOn w:val="ListBullet2"/>
    <w:semiHidden/>
    <w:rsid w:val="00342C25"/>
    <w:pPr>
      <w:ind w:left="1135"/>
    </w:pPr>
  </w:style>
  <w:style w:type="paragraph" w:styleId="ListNumber">
    <w:name w:val="List Number"/>
    <w:basedOn w:val="List"/>
    <w:semiHidden/>
    <w:rsid w:val="00342C25"/>
  </w:style>
  <w:style w:type="paragraph" w:customStyle="1" w:styleId="EQ">
    <w:name w:val="EQ"/>
    <w:basedOn w:val="Normal"/>
    <w:next w:val="Normal"/>
    <w:rsid w:val="00342C25"/>
    <w:pPr>
      <w:keepLines/>
      <w:tabs>
        <w:tab w:val="center" w:pos="4536"/>
        <w:tab w:val="right" w:pos="9072"/>
      </w:tabs>
    </w:pPr>
    <w:rPr>
      <w:noProof/>
    </w:rPr>
  </w:style>
  <w:style w:type="paragraph" w:customStyle="1" w:styleId="TH">
    <w:name w:val="TH"/>
    <w:basedOn w:val="Normal"/>
    <w:rsid w:val="00342C25"/>
    <w:pPr>
      <w:keepNext/>
      <w:keepLines/>
      <w:spacing w:before="60"/>
      <w:jc w:val="center"/>
    </w:pPr>
    <w:rPr>
      <w:rFonts w:ascii="Arial" w:hAnsi="Arial"/>
      <w:b/>
    </w:rPr>
  </w:style>
  <w:style w:type="paragraph" w:customStyle="1" w:styleId="NF">
    <w:name w:val="NF"/>
    <w:basedOn w:val="NO"/>
    <w:rsid w:val="00342C25"/>
    <w:pPr>
      <w:keepNext/>
      <w:spacing w:after="0"/>
    </w:pPr>
    <w:rPr>
      <w:rFonts w:ascii="Arial" w:hAnsi="Arial"/>
      <w:sz w:val="18"/>
    </w:rPr>
  </w:style>
  <w:style w:type="paragraph" w:customStyle="1" w:styleId="PL">
    <w:name w:val="PL"/>
    <w:rsid w:val="00342C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42C25"/>
    <w:pPr>
      <w:jc w:val="right"/>
    </w:pPr>
  </w:style>
  <w:style w:type="paragraph" w:customStyle="1" w:styleId="H6">
    <w:name w:val="H6"/>
    <w:basedOn w:val="Heading5"/>
    <w:next w:val="Normal"/>
    <w:rsid w:val="00342C25"/>
    <w:pPr>
      <w:ind w:left="1985" w:hanging="1985"/>
      <w:outlineLvl w:val="9"/>
    </w:pPr>
    <w:rPr>
      <w:sz w:val="20"/>
    </w:rPr>
  </w:style>
  <w:style w:type="paragraph" w:customStyle="1" w:styleId="TAN">
    <w:name w:val="TAN"/>
    <w:basedOn w:val="TAL"/>
    <w:rsid w:val="00342C25"/>
    <w:pPr>
      <w:ind w:left="851" w:hanging="851"/>
    </w:pPr>
  </w:style>
  <w:style w:type="paragraph" w:customStyle="1" w:styleId="TAL">
    <w:name w:val="TAL"/>
    <w:basedOn w:val="Normal"/>
    <w:rsid w:val="00342C25"/>
    <w:pPr>
      <w:keepNext/>
      <w:keepLines/>
      <w:spacing w:after="0"/>
    </w:pPr>
    <w:rPr>
      <w:rFonts w:ascii="Arial" w:hAnsi="Arial"/>
      <w:sz w:val="18"/>
    </w:rPr>
  </w:style>
  <w:style w:type="paragraph" w:customStyle="1" w:styleId="ZA">
    <w:name w:val="ZA"/>
    <w:rsid w:val="00342C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2C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42C2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42C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42C25"/>
    <w:pPr>
      <w:framePr w:wrap="notBeside" w:y="16161"/>
    </w:pPr>
  </w:style>
  <w:style w:type="character" w:customStyle="1" w:styleId="ZGSM">
    <w:name w:val="ZGSM"/>
    <w:rsid w:val="00342C25"/>
  </w:style>
  <w:style w:type="paragraph" w:styleId="List2">
    <w:name w:val="List 2"/>
    <w:basedOn w:val="List"/>
    <w:semiHidden/>
    <w:rsid w:val="00342C25"/>
    <w:pPr>
      <w:ind w:left="851"/>
    </w:pPr>
  </w:style>
  <w:style w:type="paragraph" w:customStyle="1" w:styleId="ZG">
    <w:name w:val="ZG"/>
    <w:rsid w:val="00342C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342C25"/>
    <w:pPr>
      <w:ind w:left="1135"/>
    </w:pPr>
  </w:style>
  <w:style w:type="paragraph" w:styleId="List4">
    <w:name w:val="List 4"/>
    <w:basedOn w:val="List3"/>
    <w:semiHidden/>
    <w:rsid w:val="00342C25"/>
    <w:pPr>
      <w:ind w:left="1418"/>
    </w:pPr>
  </w:style>
  <w:style w:type="paragraph" w:styleId="List5">
    <w:name w:val="List 5"/>
    <w:basedOn w:val="List4"/>
    <w:semiHidden/>
    <w:rsid w:val="00342C25"/>
    <w:pPr>
      <w:ind w:left="1702"/>
    </w:pPr>
  </w:style>
  <w:style w:type="paragraph" w:customStyle="1" w:styleId="EditorsNote">
    <w:name w:val="Editor's Note"/>
    <w:basedOn w:val="NO"/>
    <w:rsid w:val="00342C25"/>
    <w:rPr>
      <w:color w:val="FF0000"/>
    </w:rPr>
  </w:style>
  <w:style w:type="paragraph" w:styleId="List">
    <w:name w:val="List"/>
    <w:basedOn w:val="Normal"/>
    <w:semiHidden/>
    <w:rsid w:val="00342C25"/>
    <w:pPr>
      <w:ind w:left="568" w:hanging="284"/>
    </w:pPr>
  </w:style>
  <w:style w:type="paragraph" w:styleId="ListBullet">
    <w:name w:val="List Bullet"/>
    <w:basedOn w:val="List"/>
    <w:semiHidden/>
    <w:rsid w:val="00342C25"/>
  </w:style>
  <w:style w:type="paragraph" w:styleId="ListBullet4">
    <w:name w:val="List Bullet 4"/>
    <w:basedOn w:val="ListBullet3"/>
    <w:semiHidden/>
    <w:rsid w:val="00342C25"/>
    <w:pPr>
      <w:ind w:left="1418"/>
    </w:pPr>
  </w:style>
  <w:style w:type="paragraph" w:styleId="ListBullet5">
    <w:name w:val="List Bullet 5"/>
    <w:basedOn w:val="ListBullet4"/>
    <w:semiHidden/>
    <w:rsid w:val="00342C25"/>
    <w:pPr>
      <w:ind w:left="1702"/>
    </w:pPr>
  </w:style>
  <w:style w:type="paragraph" w:customStyle="1" w:styleId="B1">
    <w:name w:val="B1"/>
    <w:basedOn w:val="List"/>
    <w:rsid w:val="00342C25"/>
  </w:style>
  <w:style w:type="paragraph" w:customStyle="1" w:styleId="B2">
    <w:name w:val="B2"/>
    <w:basedOn w:val="List2"/>
    <w:rsid w:val="00342C25"/>
  </w:style>
  <w:style w:type="paragraph" w:customStyle="1" w:styleId="B3">
    <w:name w:val="B3"/>
    <w:basedOn w:val="List3"/>
    <w:rsid w:val="00342C25"/>
  </w:style>
  <w:style w:type="paragraph" w:customStyle="1" w:styleId="B4">
    <w:name w:val="B4"/>
    <w:basedOn w:val="List4"/>
    <w:rsid w:val="00342C25"/>
  </w:style>
  <w:style w:type="paragraph" w:customStyle="1" w:styleId="B5">
    <w:name w:val="B5"/>
    <w:basedOn w:val="List5"/>
    <w:rsid w:val="00342C25"/>
  </w:style>
  <w:style w:type="paragraph" w:styleId="Footer">
    <w:name w:val="footer"/>
    <w:basedOn w:val="Header"/>
    <w:semiHidden/>
    <w:rsid w:val="00342C25"/>
    <w:pPr>
      <w:jc w:val="center"/>
    </w:pPr>
    <w:rPr>
      <w:i/>
    </w:rPr>
  </w:style>
  <w:style w:type="paragraph" w:customStyle="1" w:styleId="ZTD">
    <w:name w:val="ZTD"/>
    <w:basedOn w:val="ZB"/>
    <w:rsid w:val="00342C25"/>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paragraph" w:styleId="BalloonText">
    <w:name w:val="Balloon Text"/>
    <w:basedOn w:val="Normal"/>
    <w:link w:val="BalloonTextChar"/>
    <w:uiPriority w:val="99"/>
    <w:semiHidden/>
    <w:unhideWhenUsed/>
    <w:rsid w:val="0067699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7699B"/>
    <w:rPr>
      <w:rFonts w:ascii="Segoe UI" w:hAnsi="Segoe UI" w:cs="Segoe UI"/>
      <w:sz w:val="18"/>
      <w:szCs w:val="18"/>
      <w:lang w:val="en-GB" w:eastAsia="en-US"/>
    </w:rPr>
  </w:style>
  <w:style w:type="character" w:styleId="CommentReference">
    <w:name w:val="annotation reference"/>
    <w:basedOn w:val="DefaultParagraphFont"/>
    <w:uiPriority w:val="99"/>
    <w:semiHidden/>
    <w:unhideWhenUsed/>
    <w:rsid w:val="0067699B"/>
    <w:rPr>
      <w:sz w:val="16"/>
      <w:szCs w:val="16"/>
    </w:rPr>
  </w:style>
  <w:style w:type="paragraph" w:styleId="CommentText">
    <w:name w:val="annotation text"/>
    <w:basedOn w:val="Normal"/>
    <w:link w:val="CommentTextChar"/>
    <w:uiPriority w:val="99"/>
    <w:semiHidden/>
    <w:unhideWhenUsed/>
    <w:rsid w:val="0067699B"/>
  </w:style>
  <w:style w:type="character" w:customStyle="1" w:styleId="CommentTextChar">
    <w:name w:val="Comment Text Char"/>
    <w:basedOn w:val="DefaultParagraphFont"/>
    <w:link w:val="CommentText"/>
    <w:uiPriority w:val="99"/>
    <w:semiHidden/>
    <w:rsid w:val="0067699B"/>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67699B"/>
    <w:rPr>
      <w:b/>
      <w:bCs/>
    </w:rPr>
  </w:style>
  <w:style w:type="character" w:customStyle="1" w:styleId="CommentSubjectChar">
    <w:name w:val="Comment Subject Char"/>
    <w:basedOn w:val="CommentTextChar"/>
    <w:link w:val="CommentSubject"/>
    <w:uiPriority w:val="99"/>
    <w:semiHidden/>
    <w:rsid w:val="0067699B"/>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858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image" Target="media/image4.e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oleObject" Target="embeddings/oleObject3.bin"/><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184</TotalTime>
  <Pages>3</Pages>
  <Words>432</Words>
  <Characters>3501</Characters>
  <Application>Microsoft Office Word</Application>
  <DocSecurity>0</DocSecurity>
  <Lines>29</Lines>
  <Paragraphs>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3926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Vasenkari, Petri J. (Nokia - FI/Espoo)</cp:lastModifiedBy>
  <cp:revision>6</cp:revision>
  <cp:lastPrinted>1899-12-31T22:00:00Z</cp:lastPrinted>
  <dcterms:created xsi:type="dcterms:W3CDTF">2017-08-11T13:53:00Z</dcterms:created>
  <dcterms:modified xsi:type="dcterms:W3CDTF">2017-08-11T16:56:00Z</dcterms:modified>
</cp:coreProperties>
</file>